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C4B8" w14:textId="77777777" w:rsidR="007F670C" w:rsidRPr="006B3029" w:rsidRDefault="007F670C" w:rsidP="007F670C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33568D81" w14:textId="77777777" w:rsidR="007F670C" w:rsidRPr="006B3029" w:rsidRDefault="007F670C" w:rsidP="007F670C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1A7F4C5B" w14:textId="77777777" w:rsidR="007F670C" w:rsidRPr="006B3029" w:rsidRDefault="007F670C" w:rsidP="007F670C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20A10545" w14:textId="77777777" w:rsidR="007F670C" w:rsidRPr="006B3029" w:rsidRDefault="007F670C" w:rsidP="007F670C">
      <w:pPr>
        <w:spacing w:after="4" w:line="264" w:lineRule="auto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 xml:space="preserve">drd. Erős Nándor, cadru didactic asociat </w:t>
      </w:r>
    </w:p>
    <w:p w14:paraId="5C53E31C" w14:textId="77777777" w:rsidR="007F670C" w:rsidRPr="006B3029" w:rsidRDefault="007F670C" w:rsidP="007F670C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193C881C" w14:textId="77777777" w:rsidR="007F670C" w:rsidRPr="006B3029" w:rsidRDefault="007F670C" w:rsidP="007F670C">
      <w:pPr>
        <w:keepNext/>
        <w:keepLines/>
        <w:ind w:right="103"/>
        <w:jc w:val="center"/>
      </w:pPr>
      <w:r w:rsidRPr="006B3029">
        <w:rPr>
          <w:b/>
          <w:color w:val="000000"/>
        </w:rPr>
        <w:t xml:space="preserve">L I S T A </w:t>
      </w:r>
    </w:p>
    <w:p w14:paraId="423E52F8" w14:textId="77777777" w:rsidR="007F670C" w:rsidRPr="006B3029" w:rsidRDefault="007F670C" w:rsidP="007F670C">
      <w:pPr>
        <w:ind w:right="3"/>
        <w:jc w:val="center"/>
        <w:rPr>
          <w:b/>
          <w:color w:val="000000"/>
        </w:rPr>
      </w:pPr>
      <w:proofErr w:type="spellStart"/>
      <w:r w:rsidRPr="006B3029">
        <w:rPr>
          <w:b/>
          <w:color w:val="000000"/>
        </w:rPr>
        <w:t>lucrărilor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ştiinţifice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în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domeniul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disciplinelor</w:t>
      </w:r>
      <w:proofErr w:type="spellEnd"/>
      <w:r w:rsidRPr="006B3029">
        <w:rPr>
          <w:b/>
          <w:color w:val="000000"/>
        </w:rPr>
        <w:t xml:space="preserve"> din </w:t>
      </w:r>
      <w:proofErr w:type="spellStart"/>
      <w:r w:rsidRPr="006B3029">
        <w:rPr>
          <w:b/>
          <w:color w:val="000000"/>
        </w:rPr>
        <w:t>postul</w:t>
      </w:r>
      <w:proofErr w:type="spellEnd"/>
      <w:r w:rsidRPr="006B3029">
        <w:rPr>
          <w:b/>
          <w:color w:val="000000"/>
        </w:rPr>
        <w:t xml:space="preserve"> didactic </w:t>
      </w:r>
    </w:p>
    <w:p w14:paraId="6C01C1CB" w14:textId="77777777" w:rsidR="007F670C" w:rsidRPr="006B3029" w:rsidRDefault="007F670C" w:rsidP="007F670C">
      <w:pPr>
        <w:ind w:right="3"/>
        <w:jc w:val="center"/>
      </w:pPr>
    </w:p>
    <w:p w14:paraId="1A747073" w14:textId="77777777" w:rsidR="007F670C" w:rsidRPr="006B3029" w:rsidRDefault="007F670C" w:rsidP="007F670C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000AAE3E" w14:textId="77777777" w:rsidR="007F670C" w:rsidRPr="006B3029" w:rsidRDefault="007F670C" w:rsidP="007F670C">
      <w:pPr>
        <w:pStyle w:val="ListParagraph"/>
        <w:numPr>
          <w:ilvl w:val="0"/>
          <w:numId w:val="1"/>
        </w:numPr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Teza de doctorat – </w:t>
      </w:r>
    </w:p>
    <w:p w14:paraId="34CB386C" w14:textId="77777777" w:rsidR="007F670C" w:rsidRPr="006B3029" w:rsidRDefault="007F670C" w:rsidP="007F670C">
      <w:pPr>
        <w:pStyle w:val="ListParagraph"/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</w:p>
    <w:p w14:paraId="73404E0A" w14:textId="77777777" w:rsidR="007F670C" w:rsidRPr="006B3029" w:rsidRDefault="007F670C" w:rsidP="007F670C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04FED610" w14:textId="77777777" w:rsidR="007F670C" w:rsidRPr="006B3029" w:rsidRDefault="007F670C" w:rsidP="007F670C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3F66E42D" w14:textId="77777777" w:rsidR="007F670C" w:rsidRPr="006B3029" w:rsidRDefault="007F670C" w:rsidP="007F670C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694C6D4F" w14:textId="77777777" w:rsidR="007F670C" w:rsidRPr="006B3029" w:rsidRDefault="007F670C" w:rsidP="007F670C">
      <w:pPr>
        <w:pStyle w:val="NormalWeb"/>
        <w:numPr>
          <w:ilvl w:val="1"/>
          <w:numId w:val="1"/>
        </w:numPr>
        <w:rPr>
          <w:lang w:val="en-GB" w:eastAsia="en-GB"/>
        </w:rPr>
      </w:pPr>
      <w:r w:rsidRPr="006B3029">
        <w:rPr>
          <w:lang w:eastAsia="en-GB"/>
        </w:rPr>
        <w:t xml:space="preserve">Iosif, R., Skrbinšek, T., Erős, N., </w:t>
      </w:r>
      <w:proofErr w:type="spellStart"/>
      <w:r w:rsidRPr="006B3029">
        <w:rPr>
          <w:lang w:eastAsia="en-GB"/>
        </w:rPr>
        <w:t>Konec</w:t>
      </w:r>
      <w:proofErr w:type="spellEnd"/>
      <w:r w:rsidRPr="006B3029">
        <w:rPr>
          <w:lang w:eastAsia="en-GB"/>
        </w:rPr>
        <w:t xml:space="preserve">, M., </w:t>
      </w:r>
      <w:proofErr w:type="spellStart"/>
      <w:r w:rsidRPr="006B3029">
        <w:rPr>
          <w:lang w:eastAsia="en-GB"/>
        </w:rPr>
        <w:t>Boljte</w:t>
      </w:r>
      <w:proofErr w:type="spellEnd"/>
      <w:r w:rsidRPr="006B3029">
        <w:rPr>
          <w:lang w:eastAsia="en-GB"/>
        </w:rPr>
        <w:t xml:space="preserve">, B., Jan, M., et al. (2025). Wolf population size and composition in one of Europe’s strongholds, the Romanian Carpathians. </w:t>
      </w:r>
      <w:r w:rsidRPr="006B3029">
        <w:rPr>
          <w:i/>
          <w:iCs/>
          <w:lang w:eastAsia="en-GB"/>
        </w:rPr>
        <w:t>Ecology and Evolution</w:t>
      </w:r>
      <w:r w:rsidRPr="006B3029">
        <w:rPr>
          <w:lang w:eastAsia="en-GB"/>
        </w:rPr>
        <w:t>, 15(4), e71200.</w:t>
      </w:r>
    </w:p>
    <w:p w14:paraId="340A5D2C" w14:textId="77777777" w:rsidR="007F670C" w:rsidRPr="006B3029" w:rsidRDefault="007F670C" w:rsidP="007F670C">
      <w:pPr>
        <w:pStyle w:val="NormalWeb"/>
        <w:numPr>
          <w:ilvl w:val="1"/>
          <w:numId w:val="1"/>
        </w:numPr>
        <w:rPr>
          <w:lang w:val="en-GB" w:eastAsia="en-GB"/>
        </w:rPr>
      </w:pPr>
      <w:r w:rsidRPr="006B3029">
        <w:t xml:space="preserve">Petrescu-Mag, R. M., Erős, N., &amp; Petrescu, D. C. (2024). Drivers of misshapen fruit and vegetable waste and reduction solutions: A bibliometric analysis and a rapid review. </w:t>
      </w:r>
      <w:r w:rsidRPr="006B3029">
        <w:rPr>
          <w:rStyle w:val="Emphasis"/>
        </w:rPr>
        <w:t>Sustainable Environment</w:t>
      </w:r>
      <w:r w:rsidRPr="006B3029">
        <w:t>, 10(1), 2427511.</w:t>
      </w:r>
    </w:p>
    <w:p w14:paraId="0CA522ED" w14:textId="77777777" w:rsidR="007F670C" w:rsidRPr="006B3029" w:rsidRDefault="007F670C" w:rsidP="007F670C">
      <w:pPr>
        <w:pStyle w:val="NormalWeb"/>
        <w:numPr>
          <w:ilvl w:val="1"/>
          <w:numId w:val="1"/>
        </w:numPr>
        <w:rPr>
          <w:lang w:val="en-GB" w:eastAsia="en-GB"/>
        </w:rPr>
      </w:pPr>
      <w:proofErr w:type="spellStart"/>
      <w:r w:rsidRPr="006B3029">
        <w:t>Reiczigel</w:t>
      </w:r>
      <w:proofErr w:type="spellEnd"/>
      <w:r w:rsidRPr="006B3029">
        <w:t xml:space="preserve">, J., Erős, N., Szabó, A., Vadas, A. B., &amp; Rózsa, L. (2024). Changes of nestling ringing dates in nine bird species over seven decades. </w:t>
      </w:r>
      <w:r w:rsidRPr="006B3029">
        <w:rPr>
          <w:rStyle w:val="Emphasis"/>
        </w:rPr>
        <w:t>Scientific Reports</w:t>
      </w:r>
      <w:r w:rsidRPr="006B3029">
        <w:t>, 14(1), 26055.</w:t>
      </w:r>
    </w:p>
    <w:p w14:paraId="36398B94" w14:textId="77777777" w:rsidR="007F670C" w:rsidRPr="006B3029" w:rsidRDefault="007F670C" w:rsidP="007F670C">
      <w:pPr>
        <w:pStyle w:val="NormalWeb"/>
        <w:numPr>
          <w:ilvl w:val="1"/>
          <w:numId w:val="1"/>
        </w:numPr>
        <w:rPr>
          <w:lang w:val="en-GB" w:eastAsia="en-GB"/>
        </w:rPr>
      </w:pPr>
      <w:r w:rsidRPr="006B3029">
        <w:t xml:space="preserve">Nagy, A. A., Erős, N., </w:t>
      </w:r>
      <w:proofErr w:type="spellStart"/>
      <w:r w:rsidRPr="006B3029">
        <w:t>Imecs</w:t>
      </w:r>
      <w:proofErr w:type="spellEnd"/>
      <w:r w:rsidRPr="006B3029">
        <w:t xml:space="preserve">, I., </w:t>
      </w:r>
      <w:proofErr w:type="spellStart"/>
      <w:r w:rsidRPr="006B3029">
        <w:t>Bóné</w:t>
      </w:r>
      <w:proofErr w:type="spellEnd"/>
      <w:r w:rsidRPr="006B3029">
        <w:t xml:space="preserve">, G., Fülöp, A., &amp; Pap, P. L. (2023). Distribution and diversity of fishes and lampreys in Transylvania (Romania): A complete survey and suggestions for new protected areas. </w:t>
      </w:r>
      <w:proofErr w:type="spellStart"/>
      <w:r w:rsidRPr="006B3029">
        <w:rPr>
          <w:rStyle w:val="Emphasis"/>
        </w:rPr>
        <w:t>ZooKeys</w:t>
      </w:r>
      <w:proofErr w:type="spellEnd"/>
      <w:r w:rsidRPr="006B3029">
        <w:t>, 1166, 351–.</w:t>
      </w:r>
    </w:p>
    <w:p w14:paraId="58AC906B" w14:textId="77777777" w:rsidR="007F670C" w:rsidRPr="006B3029" w:rsidRDefault="007F670C" w:rsidP="007F670C">
      <w:pPr>
        <w:pStyle w:val="NormalWeb"/>
        <w:numPr>
          <w:ilvl w:val="1"/>
          <w:numId w:val="1"/>
        </w:numPr>
        <w:rPr>
          <w:lang w:val="en-GB" w:eastAsia="en-GB"/>
        </w:rPr>
      </w:pPr>
      <w:r w:rsidRPr="006B3029">
        <w:t>Erős, N., Ianculescu, M., Kocsis, V. B., Szőcs, Á., &amp; Sos, T. (2022). Survey of the amphibians in “</w:t>
      </w:r>
      <w:proofErr w:type="spellStart"/>
      <w:r w:rsidRPr="006B3029">
        <w:t>Fânațele</w:t>
      </w:r>
      <w:proofErr w:type="spellEnd"/>
      <w:r w:rsidRPr="006B3029">
        <w:t xml:space="preserve"> </w:t>
      </w:r>
      <w:proofErr w:type="spellStart"/>
      <w:r w:rsidRPr="006B3029">
        <w:t>Clujului</w:t>
      </w:r>
      <w:proofErr w:type="spellEnd"/>
      <w:r w:rsidRPr="006B3029">
        <w:t xml:space="preserve"> – </w:t>
      </w:r>
      <w:proofErr w:type="spellStart"/>
      <w:r w:rsidRPr="006B3029">
        <w:t>Copârșaie</w:t>
      </w:r>
      <w:proofErr w:type="spellEnd"/>
      <w:r w:rsidRPr="006B3029">
        <w:t>”, part of the “</w:t>
      </w:r>
      <w:proofErr w:type="spellStart"/>
      <w:r w:rsidRPr="006B3029">
        <w:t>Dealurile</w:t>
      </w:r>
      <w:proofErr w:type="spellEnd"/>
      <w:r w:rsidRPr="006B3029">
        <w:t xml:space="preserve"> </w:t>
      </w:r>
      <w:proofErr w:type="spellStart"/>
      <w:r w:rsidRPr="006B3029">
        <w:t>Clujului</w:t>
      </w:r>
      <w:proofErr w:type="spellEnd"/>
      <w:r w:rsidRPr="006B3029">
        <w:t xml:space="preserve"> de Est” (ROSCI0295) Natura 2000 protected area. </w:t>
      </w:r>
      <w:r w:rsidRPr="006B3029">
        <w:rPr>
          <w:rStyle w:val="Emphasis"/>
        </w:rPr>
        <w:t xml:space="preserve">Studia Universitatis Babeș-Bolyai, </w:t>
      </w:r>
      <w:proofErr w:type="spellStart"/>
      <w:r w:rsidRPr="006B3029">
        <w:rPr>
          <w:rStyle w:val="Emphasis"/>
        </w:rPr>
        <w:t>Biologia</w:t>
      </w:r>
      <w:proofErr w:type="spellEnd"/>
      <w:r w:rsidRPr="006B3029">
        <w:t>, 67(2), 51–65.</w:t>
      </w:r>
    </w:p>
    <w:p w14:paraId="6F2D4909" w14:textId="77777777" w:rsidR="007F670C" w:rsidRPr="006B3029" w:rsidRDefault="007F670C" w:rsidP="007F670C">
      <w:pPr>
        <w:pStyle w:val="NormalWeb"/>
        <w:numPr>
          <w:ilvl w:val="1"/>
          <w:numId w:val="1"/>
        </w:numPr>
        <w:rPr>
          <w:lang w:val="en-GB" w:eastAsia="en-GB"/>
        </w:rPr>
      </w:pPr>
      <w:r w:rsidRPr="006B3029">
        <w:t xml:space="preserve">Erős, N., Török, Z., </w:t>
      </w:r>
      <w:proofErr w:type="spellStart"/>
      <w:r w:rsidRPr="006B3029">
        <w:t>Hossu</w:t>
      </w:r>
      <w:proofErr w:type="spellEnd"/>
      <w:r w:rsidRPr="006B3029">
        <w:t xml:space="preserve">, C. A., Réti, K. O., </w:t>
      </w:r>
      <w:proofErr w:type="spellStart"/>
      <w:r w:rsidRPr="006B3029">
        <w:t>Maloș</w:t>
      </w:r>
      <w:proofErr w:type="spellEnd"/>
      <w:r w:rsidRPr="006B3029">
        <w:t xml:space="preserve">, C., Kecskés, P., Morariu, S. D., et al. (2022). Assessing the sustainability related concepts of urban development plans in Eastern Europe: A case study of Romania. </w:t>
      </w:r>
      <w:r w:rsidRPr="006B3029">
        <w:rPr>
          <w:rStyle w:val="Emphasis"/>
        </w:rPr>
        <w:t>Sustainable Cities and Society</w:t>
      </w:r>
      <w:r w:rsidRPr="006B3029">
        <w:t>, 85, 104070.</w:t>
      </w:r>
    </w:p>
    <w:p w14:paraId="3757DB40" w14:textId="77777777" w:rsidR="007F670C" w:rsidRPr="00475D08" w:rsidRDefault="007F670C" w:rsidP="007F670C">
      <w:pPr>
        <w:pStyle w:val="NormalWeb"/>
        <w:numPr>
          <w:ilvl w:val="1"/>
          <w:numId w:val="1"/>
        </w:numPr>
        <w:rPr>
          <w:lang w:val="en-GB" w:eastAsia="en-GB"/>
        </w:rPr>
      </w:pPr>
      <w:r w:rsidRPr="006B3029">
        <w:t xml:space="preserve">Eros, N., Malos, C., Horváth, C., &amp; Hartel, T. (2020). Temporary pond loss </w:t>
      </w:r>
      <w:proofErr w:type="gramStart"/>
      <w:r w:rsidRPr="006B3029">
        <w:t>as a result of</w:t>
      </w:r>
      <w:proofErr w:type="gramEnd"/>
      <w:r w:rsidRPr="006B3029">
        <w:t xml:space="preserve"> pasture abandonment: Exploring the social-ecological drivers and consequences for amphibians. </w:t>
      </w:r>
      <w:r w:rsidRPr="006B3029">
        <w:rPr>
          <w:rStyle w:val="Emphasis"/>
        </w:rPr>
        <w:t>Journal for Nature Conservation</w:t>
      </w:r>
      <w:r w:rsidRPr="006B3029">
        <w:t>.</w:t>
      </w:r>
    </w:p>
    <w:p w14:paraId="4082FF31" w14:textId="77777777" w:rsidR="007F670C" w:rsidRPr="00475D08" w:rsidRDefault="007F670C" w:rsidP="007F670C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lang w:val="ro-RO"/>
        </w:rPr>
      </w:pPr>
      <w:r w:rsidRPr="00475D08">
        <w:rPr>
          <w:b/>
          <w:bCs/>
          <w:lang w:val="ro-RO"/>
        </w:rPr>
        <w:t xml:space="preserve">Lucrări publicate în ultimii 10 anii în reviste şi  volume de conferinţe cu referenţi </w:t>
      </w:r>
    </w:p>
    <w:p w14:paraId="7C84C593" w14:textId="77777777" w:rsidR="007F670C" w:rsidRPr="006B3029" w:rsidRDefault="007F670C" w:rsidP="007F670C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0C9CA33F" w14:textId="77777777" w:rsidR="007F670C" w:rsidRPr="006B3029" w:rsidRDefault="007F670C" w:rsidP="007F670C">
      <w:pPr>
        <w:spacing w:line="320" w:lineRule="atLeast"/>
        <w:rPr>
          <w:lang w:val="ro-RO"/>
        </w:rPr>
      </w:pPr>
    </w:p>
    <w:p w14:paraId="702F71B0" w14:textId="77777777" w:rsidR="007F670C" w:rsidRPr="006B3029" w:rsidRDefault="007F670C" w:rsidP="007F670C">
      <w:pPr>
        <w:pStyle w:val="NormalWeb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Data: 30.10.202</w:t>
      </w:r>
      <w:r>
        <w:rPr>
          <w:b/>
          <w:bCs/>
          <w:noProof/>
          <w:lang w:val="ro-RO"/>
        </w:rPr>
        <w:t>5</w:t>
      </w:r>
      <w:r w:rsidRPr="006B3029">
        <w:rPr>
          <w:b/>
          <w:bCs/>
          <w:noProof/>
          <w:lang w:val="ro-RO"/>
        </w:rPr>
        <w:t>.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 xml:space="preserve">Semnătura: </w:t>
      </w:r>
    </w:p>
    <w:p w14:paraId="606C4165" w14:textId="77777777" w:rsidR="007F670C" w:rsidRDefault="007F670C"/>
    <w:sectPr w:rsidR="007F6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9E1"/>
    <w:multiLevelType w:val="hybridMultilevel"/>
    <w:tmpl w:val="250A72D6"/>
    <w:lvl w:ilvl="0" w:tplc="ECE6E5B0">
      <w:start w:val="1"/>
      <w:numFmt w:val="upperLetter"/>
      <w:lvlText w:val="%1."/>
      <w:lvlJc w:val="left"/>
      <w:pPr>
        <w:ind w:left="720" w:hanging="360"/>
      </w:pPr>
    </w:lvl>
    <w:lvl w:ilvl="1" w:tplc="534AA284">
      <w:start w:val="1"/>
      <w:numFmt w:val="decimal"/>
      <w:lvlText w:val="%2."/>
      <w:lvlJc w:val="left"/>
      <w:pPr>
        <w:ind w:left="1440" w:hanging="360"/>
      </w:pPr>
    </w:lvl>
    <w:lvl w:ilvl="2" w:tplc="4C3E4A5A">
      <w:start w:val="1"/>
      <w:numFmt w:val="lowerRoman"/>
      <w:lvlText w:val="%3."/>
      <w:lvlJc w:val="right"/>
      <w:pPr>
        <w:ind w:left="2160" w:hanging="180"/>
      </w:pPr>
    </w:lvl>
    <w:lvl w:ilvl="3" w:tplc="AE405CB2">
      <w:start w:val="1"/>
      <w:numFmt w:val="decimal"/>
      <w:lvlText w:val="%4."/>
      <w:lvlJc w:val="left"/>
      <w:pPr>
        <w:ind w:left="2880" w:hanging="360"/>
      </w:pPr>
    </w:lvl>
    <w:lvl w:ilvl="4" w:tplc="8CECB196">
      <w:start w:val="1"/>
      <w:numFmt w:val="lowerLetter"/>
      <w:lvlText w:val="%5."/>
      <w:lvlJc w:val="left"/>
      <w:pPr>
        <w:ind w:left="3600" w:hanging="360"/>
      </w:pPr>
    </w:lvl>
    <w:lvl w:ilvl="5" w:tplc="664E4D18">
      <w:start w:val="1"/>
      <w:numFmt w:val="lowerRoman"/>
      <w:lvlText w:val="%6."/>
      <w:lvlJc w:val="right"/>
      <w:pPr>
        <w:ind w:left="4320" w:hanging="180"/>
      </w:pPr>
    </w:lvl>
    <w:lvl w:ilvl="6" w:tplc="1C74FCF0">
      <w:start w:val="1"/>
      <w:numFmt w:val="decimal"/>
      <w:lvlText w:val="%7."/>
      <w:lvlJc w:val="left"/>
      <w:pPr>
        <w:ind w:left="5040" w:hanging="360"/>
      </w:pPr>
    </w:lvl>
    <w:lvl w:ilvl="7" w:tplc="232A8988">
      <w:start w:val="1"/>
      <w:numFmt w:val="lowerLetter"/>
      <w:lvlText w:val="%8."/>
      <w:lvlJc w:val="left"/>
      <w:pPr>
        <w:ind w:left="5760" w:hanging="360"/>
      </w:pPr>
    </w:lvl>
    <w:lvl w:ilvl="8" w:tplc="8A6CF988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0C"/>
    <w:rsid w:val="006A34DE"/>
    <w:rsid w:val="007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23CF"/>
  <w15:chartTrackingRefBased/>
  <w15:docId w15:val="{BF776956-D65C-4932-9DB8-3A1171AA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0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70C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rsid w:val="007F670C"/>
    <w:pPr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7F670C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7F67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1818</Characters>
  <Application>Microsoft Office Word</Application>
  <DocSecurity>0</DocSecurity>
  <Lines>41</Lines>
  <Paragraphs>17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2026-01-20T09:25:00Z</dcterms:created>
  <dcterms:modified xsi:type="dcterms:W3CDTF">2026-01-20T09:26:00Z</dcterms:modified>
</cp:coreProperties>
</file>